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«Прикладная экология»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Целевыми  ориентирами модуля являются: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fill="FFFFFF" w:val="clear"/>
        </w:rPr>
        <w:t>эколого-системный, культурологический</w:t>
      </w:r>
      <w:r>
        <w:rPr>
          <w:rFonts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глобальных экологических проблем.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ascii="Times New Roman" w:hAnsi="Times New Roman"/>
          <w:sz w:val="24"/>
          <w:szCs w:val="24"/>
        </w:rPr>
        <w:t> 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профессианальных экологических  навыков и умений.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формирования у студентов знаний 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теоретических основах  нормирования и снижения загрязнения окружающей среды, техногенных систем и экологического риска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условия для приобретения навыков по выявлению источников, видов и масштабов техногенного воздействия;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Обеспечить возможность для эффективного освоения студентами навыками осуществления контрольно-ревизионной деятельности, экологического аудита, экологического нормирования, разработки профилактических мероприятий по защите здоровья населения от негативных воздействий хозяйственной деятельности, проведения рекультивации техногенных ландшафтов.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Обеспечить условия для подготовки студентов к </w:t>
      </w:r>
      <w:r>
        <w:rPr>
          <w:rFonts w:ascii="Times New Roman" w:hAnsi="Times New Roman"/>
          <w:color w:val="000000"/>
          <w:sz w:val="24"/>
          <w:szCs w:val="24"/>
        </w:rPr>
        <w:t>осуществлению производственного экологического контроля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Создать условия для формирования у студентов понятий о принципах оптимизации среды обитания.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4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4.1 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 4.2 </w:t>
      </w:r>
      <w:r>
        <w:rPr>
          <w:rFonts w:ascii="Times New Roman" w:hAnsi="Times New Roman"/>
          <w:color w:val="000000"/>
          <w:sz w:val="24"/>
          <w:szCs w:val="24"/>
        </w:rPr>
        <w:t>Способность осуществлять профессиональную деятельность в соответствии с нормами профессиональной этики.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ПК 5  </w:t>
      </w:r>
      <w:r>
        <w:rPr>
          <w:rFonts w:ascii="Times New Roman" w:hAnsi="Times New Roman"/>
          <w:color w:val="000000"/>
          <w:sz w:val="24"/>
          <w:szCs w:val="24"/>
        </w:rPr>
        <w:t>Владение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5.1 Владение знаниями теоретических основ экологического менеджмента и аудита, экологической экспертизы;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ПК 5.2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ладение основами экологического мониторинга,  нормирования и снижения загрязнения окружающей среды.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6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ПК 6.2 В</w:t>
      </w:r>
      <w:r>
        <w:rPr>
          <w:rFonts w:ascii="Times New Roman" w:hAnsi="Times New Roman"/>
          <w:color w:val="000000"/>
          <w:sz w:val="24"/>
          <w:szCs w:val="24"/>
        </w:rPr>
        <w:t>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среды.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7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7.1 Способность осуществлять контрольно-надзорную деятельность, производственный экологический контроль;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7.2 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обитания.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12"/>
        <w:gridCol w:w="2164"/>
        <w:gridCol w:w="2633"/>
        <w:gridCol w:w="1855"/>
        <w:gridCol w:w="1990"/>
      </w:tblGrid>
      <w:tr>
        <w:trPr/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 (ОПК 4.1);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нормами профессиональной этики (ОПК.4.2);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знаниями теоретических основ экологического менеджмента и аудита, экологической экспертизы (ПК.5.1);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основами экологического мониторинга,  нормирования и снижения загрязнения окружающей среды (ПК 5.2);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 (ПК.6.2);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контрольно-надзорную деятельность, производственный экологический контроль (ПК.7.1);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 (ПК 7.2)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Учебное проектирование, лекция, семинар,  коллоквиум, написание эссе, решение контекстных задач, выполнение практической работы и лабораторного практикума, контрольная работа, тестирование, подготовка и защита реферата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результатов тестирование,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и ответы на вопросы семинара,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коллоквиума,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реферата,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Собеседование по отчету по практической работе, 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 Практическое выполнение лабораторной работы и собеседование по отчету,  Выполнение контрольного задания по решению контекстных задач, Форма для оценки контрольного задания в форме эссе, форма для оценки проекта, форма для оценки контрольной работы в форме тестирования,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</w:t>
            </w:r>
            <w:r>
              <w:rPr>
                <w:rFonts w:ascii="Times New Roman" w:hAnsi="Times New Roman"/>
                <w:lang w:eastAsia="ru-RU"/>
              </w:rPr>
              <w:t>опросы к экзамену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iCs/>
          <w:sz w:val="24"/>
          <w:szCs w:val="24"/>
          <w:lang w:eastAsia="ru-RU"/>
        </w:rPr>
        <w:t>Кротова Елена Александровна</w:t>
      </w:r>
      <w:r>
        <w:rPr>
          <w:rFonts w:ascii="Times New Roman" w:hAnsi="Times New Roman"/>
          <w:sz w:val="24"/>
          <w:szCs w:val="24"/>
          <w:lang w:eastAsia="ru-RU"/>
        </w:rPr>
        <w:t xml:space="preserve">, к.п.н.,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  <w:r>
        <w:rPr>
          <w:rFonts w:ascii="Times New Roman" w:hAnsi="Times New Roman"/>
          <w:sz w:val="24"/>
          <w:szCs w:val="24"/>
          <w:lang w:eastAsia="ru-RU"/>
        </w:rPr>
        <w:t xml:space="preserve">Козлов Андрей Владимирович, к.б.н.,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Копосова Наталия Николаевна, к.г.н.,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Кротова Елена Александровна, к.п.н.,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Вершинина Ирина Валерьевна, к.б.н., доцент кафедры экологического образования и рационального природопользования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«Прикладная экология», изучается студентами на четвертом курсе в седьмом и восьмом семестре.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числу компетенций, необходимых обучающимся для его изучения, относятся компетенции, освоенные при изучении дисциплин модулей «Естественнонаучные основы профессиональной деятельности», </w:t>
      </w:r>
      <w:r>
        <w:rPr>
          <w:rFonts w:ascii="Times New Roman" w:hAnsi="Times New Roman"/>
          <w:sz w:val="24"/>
          <w:szCs w:val="24"/>
          <w:lang w:eastAsia="ru-RU"/>
        </w:rPr>
        <w:t xml:space="preserve">модуля предметной подготовки 1 </w:t>
      </w:r>
      <w:r>
        <w:rPr>
          <w:rFonts w:ascii="Times New Roman" w:hAnsi="Times New Roman"/>
          <w:sz w:val="24"/>
          <w:szCs w:val="24"/>
        </w:rPr>
        <w:t>«Учение о сферах Земли», модуля предметной подготовки 2 "Основы экологии и природопользования", модуля предметной подготовки 3 "Биоэкология и охрана окружающей среды", «Социальная экология и экология человека», «Территориальные проблемы природопользования», «Исследования и обработка информации в природопользовании», «Экономико-правовые проблемы природопользования», «Экологическое проектирование хозяйственной деятельности», «Экологический менеджмент и аудит».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396 часов/ 11 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Дисциплины обязательные для изучения: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Нормирование и снижение загрязнения окружающей среды.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Техногенные системы и экологический риск.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 Технологии безопасного обращения с отходами.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 Оптимизация техногенных ландшафтов.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Дисциплины по выбору: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 Экологическая безопасность.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 Технологии защиты окружающей среды.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 Прикладная экобиотехнология.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71732187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25B3-2022-4D07-BD67-893F6959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LibreOffice/6.4.2.2$Windows_x86 LibreOffice_project/4e471d8c02c9c90f512f7f9ead8875b57fcb1ec3</Application>
  <Pages>5</Pages>
  <Words>1180</Words>
  <Characters>10018</Characters>
  <CharactersWithSpaces>11142</CharactersWithSpaces>
  <Paragraphs>89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2021-03-26T13:02:00Z</dcterms:created>
  <dc:creator>User</dc:creator>
  <dc:description/>
  <dc:language>ru-RU</dc:language>
  <cp:lastModifiedBy/>
  <cp:lastPrinted>2018-12-14T12:13:00Z</cp:lastPrinted>
  <dcterms:modified xsi:type="dcterms:W3CDTF">2021-06-01T12:06:25Z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